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BD" w:rsidRPr="003A4CE9" w:rsidRDefault="00B06C3E" w:rsidP="00E734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ca-ES"/>
        </w:rPr>
      </w:pPr>
      <w:r w:rsidRPr="003A4CE9">
        <w:rPr>
          <w:rFonts w:ascii="Arial" w:hAnsi="Arial" w:cs="Arial"/>
          <w:b/>
          <w:lang w:val="ca-ES"/>
        </w:rPr>
        <w:t>ACORD D’ADJUDICACIÓ DEL</w:t>
      </w:r>
      <w:r w:rsidR="00BD1274" w:rsidRPr="003A4CE9">
        <w:rPr>
          <w:rFonts w:ascii="Arial" w:hAnsi="Arial" w:cs="Arial"/>
          <w:b/>
          <w:lang w:val="ca-ES"/>
        </w:rPr>
        <w:t xml:space="preserve"> CONTRACTE RELATIU AL </w:t>
      </w:r>
      <w:r w:rsidR="003A4CE9" w:rsidRPr="003A4CE9">
        <w:rPr>
          <w:rFonts w:ascii="Arial" w:hAnsi="Arial" w:cs="Arial"/>
          <w:b/>
          <w:lang w:val="ca-ES"/>
        </w:rPr>
        <w:t>SERVEI DE MANTENIMENT PREVENTIU DEL MICROSCOPI CONFOCAL MARCA OLYMPUS, MODEL FV1000, DE LA UNITAT D’ALTA TECNOLOGIA (UAT) DE LA FUNDACIÓ HOSPITAL UNIVERSITARI VALL HEBRON - INSTITUT DE RECERCA (VHIR).</w:t>
      </w:r>
    </w:p>
    <w:p w:rsidR="00E734BD" w:rsidRPr="003A4CE9" w:rsidRDefault="00E734BD" w:rsidP="00E734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ca-ES"/>
        </w:rPr>
      </w:pPr>
    </w:p>
    <w:p w:rsidR="00E734BD" w:rsidRPr="003A4CE9" w:rsidRDefault="003A4CE9" w:rsidP="00E734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ca-ES"/>
        </w:rPr>
      </w:pPr>
      <w:r w:rsidRPr="003A4CE9">
        <w:rPr>
          <w:rFonts w:ascii="Arial" w:hAnsi="Arial" w:cs="Arial"/>
          <w:b/>
          <w:lang w:val="ca-ES"/>
        </w:rPr>
        <w:t>2022-010 MANT. MICROSCOPI CONFOCAL OLYMPUS FV1000</w:t>
      </w:r>
    </w:p>
    <w:p w:rsidR="001E1B61" w:rsidRPr="003A4CE9" w:rsidRDefault="001E1B61" w:rsidP="00E734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val="ca-ES"/>
        </w:rPr>
      </w:pPr>
    </w:p>
    <w:p w:rsidR="00FA182E" w:rsidRPr="003A4CE9" w:rsidRDefault="00B06C3E" w:rsidP="00C340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lang w:val="ca-ES"/>
        </w:rPr>
        <w:t xml:space="preserve">Vistes les propostes presentades en el present procediment de licitació i la conseqüent PROPOSTA D’ADJUDICACIÓ realitzada per la Mesa de Contractació en acte de data </w:t>
      </w:r>
      <w:r w:rsidR="003A4CE9" w:rsidRPr="003A4CE9">
        <w:rPr>
          <w:rFonts w:ascii="Arial" w:hAnsi="Arial" w:cs="Arial"/>
          <w:lang w:val="ca-ES"/>
        </w:rPr>
        <w:t xml:space="preserve">11 de març de 2022 </w:t>
      </w:r>
      <w:r w:rsidRPr="003A4CE9">
        <w:rPr>
          <w:rFonts w:ascii="Arial" w:hAnsi="Arial" w:cs="Arial"/>
          <w:lang w:val="ca-ES"/>
        </w:rPr>
        <w:t xml:space="preserve">a continuació detallem les puntuacions per ordre decreixent, d’acord amb els diferents criteris de valoració establert als plecs: </w:t>
      </w:r>
    </w:p>
    <w:p w:rsidR="00C340A7" w:rsidRPr="003A4CE9" w:rsidRDefault="00C340A7" w:rsidP="00C340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ca-ES"/>
        </w:rPr>
      </w:pPr>
    </w:p>
    <w:tbl>
      <w:tblPr>
        <w:tblW w:w="509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9"/>
        <w:gridCol w:w="1137"/>
        <w:gridCol w:w="1266"/>
        <w:gridCol w:w="1143"/>
        <w:gridCol w:w="984"/>
        <w:gridCol w:w="312"/>
        <w:gridCol w:w="925"/>
        <w:gridCol w:w="179"/>
      </w:tblGrid>
      <w:tr w:rsidR="00E734BD" w:rsidRPr="003A4CE9" w:rsidTr="00E540CE">
        <w:trPr>
          <w:trHeight w:val="11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E734BD" w:rsidRPr="003A4CE9" w:rsidRDefault="00E734BD" w:rsidP="00E5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QUADRE DE PUNTUACIONS</w:t>
            </w:r>
          </w:p>
        </w:tc>
      </w:tr>
      <w:tr w:rsidR="00E734BD" w:rsidRPr="003A4CE9" w:rsidTr="00E540CE">
        <w:trPr>
          <w:gridAfter w:val="1"/>
          <w:wAfter w:w="90" w:type="pct"/>
          <w:trHeight w:val="68"/>
          <w:jc w:val="center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4BD" w:rsidRPr="003A4CE9" w:rsidRDefault="00BD1274" w:rsidP="00E54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ca-ES" w:eastAsia="ca-ES"/>
              </w:rPr>
            </w:pPr>
            <w:r w:rsidRPr="003A4CE9"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ca-ES" w:eastAsia="ca-ES"/>
              </w:rPr>
              <w:t>50</w:t>
            </w:r>
            <w:r w:rsidR="00E734BD" w:rsidRPr="003A4CE9"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ca-ES" w:eastAsia="ca-ES"/>
              </w:rPr>
              <w:t>%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4BD" w:rsidRPr="003A4CE9" w:rsidRDefault="00BD1274" w:rsidP="00E54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ca-ES" w:eastAsia="ca-ES"/>
              </w:rPr>
            </w:pPr>
            <w:r w:rsidRPr="003A4CE9"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ca-ES" w:eastAsia="ca-ES"/>
              </w:rPr>
              <w:t>50</w:t>
            </w:r>
            <w:r w:rsidR="00E734BD" w:rsidRPr="003A4CE9"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ca-ES" w:eastAsia="ca-ES"/>
              </w:rPr>
              <w:t>%</w:t>
            </w: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ca-ES" w:eastAsia="ca-E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hAnsi="Arial" w:cs="Arial"/>
                <w:b/>
                <w:bCs/>
                <w:color w:val="FF9900"/>
                <w:sz w:val="18"/>
                <w:szCs w:val="18"/>
                <w:lang w:val="ca-ES" w:eastAsia="ca-ES"/>
              </w:rPr>
            </w:pPr>
          </w:p>
        </w:tc>
      </w:tr>
      <w:tr w:rsidR="00E734BD" w:rsidRPr="003A4CE9" w:rsidTr="00E540CE">
        <w:trPr>
          <w:gridAfter w:val="1"/>
          <w:wAfter w:w="90" w:type="pct"/>
          <w:trHeight w:val="68"/>
          <w:jc w:val="center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  <w:t>Ofertes presentades:</w:t>
            </w:r>
          </w:p>
        </w:tc>
        <w:tc>
          <w:tcPr>
            <w:tcW w:w="1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  <w:t xml:space="preserve">       Oferta  econòmica: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4BD" w:rsidRPr="003A4CE9" w:rsidRDefault="00E734BD" w:rsidP="00E540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  <w:t xml:space="preserve">Valor. </w:t>
            </w:r>
            <w:proofErr w:type="spellStart"/>
            <w:r w:rsidRPr="003A4CE9"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  <w:t>Econòm</w:t>
            </w:r>
            <w:proofErr w:type="spellEnd"/>
            <w:r w:rsidRPr="003A4CE9"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  <w:t>.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  <w:t>Aspectes</w:t>
            </w:r>
          </w:p>
          <w:p w:rsidR="00E734BD" w:rsidRPr="003A4CE9" w:rsidRDefault="00E734BD" w:rsidP="00E540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Cs/>
                <w:sz w:val="18"/>
                <w:szCs w:val="18"/>
                <w:lang w:val="ca-ES" w:eastAsia="ca-ES"/>
              </w:rPr>
              <w:t>Tècnics</w:t>
            </w: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ca-ES" w:eastAsia="ca-ES"/>
              </w:rPr>
            </w:pPr>
          </w:p>
        </w:tc>
      </w:tr>
      <w:tr w:rsidR="00E734BD" w:rsidRPr="003A4CE9" w:rsidTr="00E540CE">
        <w:trPr>
          <w:trHeight w:val="66"/>
          <w:jc w:val="center"/>
        </w:trPr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BI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IVA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TOTAL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noWrap/>
            <w:vAlign w:val="center"/>
          </w:tcPr>
          <w:p w:rsidR="00E734BD" w:rsidRPr="003A4CE9" w:rsidRDefault="00E734BD" w:rsidP="00E54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TOTAL</w:t>
            </w:r>
          </w:p>
        </w:tc>
      </w:tr>
      <w:tr w:rsidR="00BD1274" w:rsidRPr="003A4CE9" w:rsidTr="00221CC5">
        <w:trPr>
          <w:trHeight w:val="508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3"/>
            </w:tblGrid>
            <w:tr w:rsidR="003A4CE9" w:rsidRPr="003A4CE9">
              <w:trPr>
                <w:trHeight w:val="99"/>
              </w:trPr>
              <w:tc>
                <w:tcPr>
                  <w:tcW w:w="2073" w:type="dxa"/>
                </w:tcPr>
                <w:p w:rsidR="003A4CE9" w:rsidRPr="003A4CE9" w:rsidRDefault="003A4CE9" w:rsidP="003A4CE9">
                  <w:pPr>
                    <w:pStyle w:val="Default"/>
                    <w:rPr>
                      <w:sz w:val="21"/>
                      <w:szCs w:val="21"/>
                      <w:lang w:val="ca-ES"/>
                    </w:rPr>
                  </w:pPr>
                  <w:proofErr w:type="spellStart"/>
                  <w:r w:rsidRPr="003A4CE9">
                    <w:rPr>
                      <w:b/>
                      <w:bCs/>
                      <w:sz w:val="21"/>
                      <w:szCs w:val="21"/>
                      <w:lang w:val="ca-ES"/>
                    </w:rPr>
                    <w:t>Olympus</w:t>
                  </w:r>
                  <w:proofErr w:type="spellEnd"/>
                  <w:r w:rsidRPr="003A4CE9">
                    <w:rPr>
                      <w:b/>
                      <w:bCs/>
                      <w:sz w:val="21"/>
                      <w:szCs w:val="21"/>
                      <w:lang w:val="ca-ES"/>
                    </w:rPr>
                    <w:t xml:space="preserve"> Iberia, SAU </w:t>
                  </w:r>
                </w:p>
              </w:tc>
            </w:tr>
          </w:tbl>
          <w:p w:rsidR="00BD1274" w:rsidRPr="003A4CE9" w:rsidRDefault="00BD1274" w:rsidP="00BD12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274" w:rsidRPr="003A4CE9" w:rsidRDefault="003A4CE9" w:rsidP="00BD1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5.000,00</w:t>
            </w:r>
            <w:r w:rsidR="00BD1274" w:rsidRPr="003A4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€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274" w:rsidRPr="003A4CE9" w:rsidRDefault="003A4CE9" w:rsidP="00BD1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Cs/>
                <w:sz w:val="20"/>
                <w:szCs w:val="20"/>
                <w:lang w:val="ca-ES" w:eastAsia="ca-ES"/>
              </w:rPr>
              <w:t>1.050,00</w:t>
            </w:r>
            <w:r w:rsidR="00BD1274" w:rsidRPr="003A4CE9">
              <w:rPr>
                <w:rFonts w:ascii="Arial" w:eastAsia="Times New Roman" w:hAnsi="Arial" w:cs="Arial"/>
                <w:bCs/>
                <w:sz w:val="20"/>
                <w:szCs w:val="20"/>
                <w:lang w:val="ca-ES" w:eastAsia="ca-ES"/>
              </w:rPr>
              <w:t>€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274" w:rsidRPr="003A4CE9" w:rsidRDefault="003A4CE9" w:rsidP="00BD1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6.050,00</w:t>
            </w:r>
            <w:r w:rsidR="00BD1274" w:rsidRPr="003A4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€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274" w:rsidRPr="003A4CE9" w:rsidRDefault="00BD1274" w:rsidP="00BD1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Cs/>
                <w:sz w:val="20"/>
                <w:szCs w:val="20"/>
                <w:lang w:val="ca-ES" w:eastAsia="ca-ES"/>
              </w:rPr>
              <w:t>50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274" w:rsidRPr="003A4CE9" w:rsidRDefault="003A4CE9" w:rsidP="00BD12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Cs/>
                <w:sz w:val="20"/>
                <w:szCs w:val="20"/>
                <w:lang w:val="ca-ES" w:eastAsia="ca-ES"/>
              </w:rPr>
              <w:t>37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274" w:rsidRPr="003A4CE9" w:rsidRDefault="003A4CE9" w:rsidP="00BD12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</w:pPr>
            <w:r w:rsidRPr="003A4CE9">
              <w:rPr>
                <w:rFonts w:ascii="Arial" w:eastAsia="Times New Roman" w:hAnsi="Arial" w:cs="Arial"/>
                <w:b/>
                <w:bCs/>
                <w:sz w:val="20"/>
                <w:szCs w:val="20"/>
                <w:lang w:val="ca-ES" w:eastAsia="ca-ES"/>
              </w:rPr>
              <w:t>87</w:t>
            </w:r>
          </w:p>
        </w:tc>
      </w:tr>
    </w:tbl>
    <w:p w:rsidR="00E606A8" w:rsidRPr="003A4CE9" w:rsidRDefault="00E606A8" w:rsidP="0048380D">
      <w:pPr>
        <w:jc w:val="both"/>
        <w:rPr>
          <w:rFonts w:ascii="Arial" w:hAnsi="Arial" w:cs="Arial"/>
          <w:lang w:val="ca-ES"/>
        </w:rPr>
      </w:pPr>
    </w:p>
    <w:p w:rsidR="00216B28" w:rsidRDefault="00B06C3E" w:rsidP="0048380D">
      <w:pPr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lang w:val="ca-ES"/>
        </w:rPr>
        <w:t xml:space="preserve">En data </w:t>
      </w:r>
      <w:r w:rsidR="003A4CE9" w:rsidRPr="003A4CE9">
        <w:rPr>
          <w:rFonts w:ascii="Arial" w:hAnsi="Arial" w:cs="Arial"/>
          <w:lang w:val="ca-ES"/>
        </w:rPr>
        <w:t>17 de març de 2022</w:t>
      </w:r>
      <w:r w:rsidRPr="003A4CE9">
        <w:rPr>
          <w:rFonts w:ascii="Arial" w:hAnsi="Arial" w:cs="Arial"/>
          <w:lang w:val="ca-ES"/>
        </w:rPr>
        <w:t>, l’òrgan de contractació de la Fundació Hospital Universitari Vall Hebron – Institut de Recerca</w:t>
      </w:r>
      <w:r w:rsidR="00292952" w:rsidRPr="003A4CE9">
        <w:rPr>
          <w:rFonts w:ascii="Arial" w:hAnsi="Arial" w:cs="Arial"/>
          <w:lang w:val="ca-ES"/>
        </w:rPr>
        <w:t xml:space="preserve"> (VHIR) va requerir </w:t>
      </w:r>
      <w:r w:rsidR="00D67A4E" w:rsidRPr="003A4CE9">
        <w:rPr>
          <w:rFonts w:ascii="Arial" w:hAnsi="Arial" w:cs="Arial"/>
          <w:lang w:val="ca-ES"/>
        </w:rPr>
        <w:t>al licitador</w:t>
      </w:r>
      <w:r w:rsidR="00292952" w:rsidRPr="003A4CE9">
        <w:rPr>
          <w:rFonts w:ascii="Arial" w:hAnsi="Arial" w:cs="Arial"/>
          <w:lang w:val="ca-ES"/>
        </w:rPr>
        <w:t xml:space="preserve"> </w:t>
      </w:r>
      <w:proofErr w:type="spellStart"/>
      <w:r w:rsidR="003A4CE9" w:rsidRPr="003A4CE9">
        <w:rPr>
          <w:rFonts w:ascii="Arial" w:hAnsi="Arial" w:cs="Arial"/>
          <w:b/>
          <w:bCs/>
          <w:lang w:val="ca-ES"/>
        </w:rPr>
        <w:t>Olympus</w:t>
      </w:r>
      <w:proofErr w:type="spellEnd"/>
      <w:r w:rsidR="003A4CE9" w:rsidRPr="003A4CE9">
        <w:rPr>
          <w:rFonts w:ascii="Arial" w:hAnsi="Arial" w:cs="Arial"/>
          <w:b/>
          <w:bCs/>
          <w:lang w:val="ca-ES"/>
        </w:rPr>
        <w:t xml:space="preserve"> Iberia, SAU </w:t>
      </w:r>
      <w:r w:rsidRPr="003A4CE9">
        <w:rPr>
          <w:rFonts w:ascii="Arial" w:hAnsi="Arial" w:cs="Arial"/>
          <w:lang w:val="ca-ES"/>
        </w:rPr>
        <w:t>amb nº d’identificació fiscal</w:t>
      </w:r>
      <w:r w:rsidRPr="003A4CE9">
        <w:rPr>
          <w:rFonts w:ascii="Arial" w:hAnsi="Arial" w:cs="Arial"/>
          <w:b/>
          <w:lang w:val="ca-ES"/>
        </w:rPr>
        <w:t xml:space="preserve"> </w:t>
      </w:r>
      <w:r w:rsidR="003A4CE9" w:rsidRPr="003A4CE9">
        <w:rPr>
          <w:rFonts w:ascii="Arial" w:hAnsi="Arial" w:cs="Arial"/>
          <w:b/>
          <w:bCs/>
          <w:lang w:val="ca-ES"/>
        </w:rPr>
        <w:t xml:space="preserve">(A08214157) </w:t>
      </w:r>
      <w:r w:rsidRPr="003A4CE9">
        <w:rPr>
          <w:rFonts w:ascii="Arial" w:hAnsi="Arial" w:cs="Arial"/>
          <w:lang w:val="ca-ES"/>
        </w:rPr>
        <w:t>la documentació necessària per</w:t>
      </w:r>
      <w:r w:rsidR="001E1B61" w:rsidRPr="003A4CE9">
        <w:rPr>
          <w:rFonts w:ascii="Arial" w:hAnsi="Arial" w:cs="Arial"/>
          <w:lang w:val="ca-ES"/>
        </w:rPr>
        <w:t xml:space="preserve"> tal d’elevar l’adjudicació del</w:t>
      </w:r>
      <w:r w:rsidR="00C340A7" w:rsidRPr="003A4CE9">
        <w:rPr>
          <w:rFonts w:ascii="Arial" w:hAnsi="Arial" w:cs="Arial"/>
          <w:lang w:val="ca-ES"/>
        </w:rPr>
        <w:t xml:space="preserve"> procedi</w:t>
      </w:r>
      <w:r w:rsidR="001E1B61" w:rsidRPr="003A4CE9">
        <w:rPr>
          <w:rFonts w:ascii="Arial" w:hAnsi="Arial" w:cs="Arial"/>
          <w:lang w:val="ca-ES"/>
        </w:rPr>
        <w:t>ment de contractació referent</w:t>
      </w:r>
      <w:r w:rsidR="00BD1274" w:rsidRPr="003A4CE9">
        <w:rPr>
          <w:rFonts w:ascii="Arial" w:hAnsi="Arial" w:cs="Arial"/>
          <w:lang w:val="ca-ES"/>
        </w:rPr>
        <w:t xml:space="preserve"> als </w:t>
      </w:r>
      <w:r w:rsidR="003A4CE9" w:rsidRPr="003A4CE9">
        <w:rPr>
          <w:rFonts w:ascii="Arial" w:hAnsi="Arial" w:cs="Arial"/>
          <w:lang w:val="ca-ES"/>
        </w:rPr>
        <w:t xml:space="preserve">servei de manteniment preventiu del microscopi confocal marca </w:t>
      </w:r>
      <w:proofErr w:type="spellStart"/>
      <w:r w:rsidR="003A4CE9" w:rsidRPr="003A4CE9">
        <w:rPr>
          <w:rFonts w:ascii="Arial" w:hAnsi="Arial" w:cs="Arial"/>
          <w:lang w:val="ca-ES"/>
        </w:rPr>
        <w:t>Olympus</w:t>
      </w:r>
      <w:proofErr w:type="spellEnd"/>
      <w:r w:rsidR="003A4CE9" w:rsidRPr="003A4CE9">
        <w:rPr>
          <w:rFonts w:ascii="Arial" w:hAnsi="Arial" w:cs="Arial"/>
          <w:lang w:val="ca-ES"/>
        </w:rPr>
        <w:t>, model FV1000, del que disposa la Unitat d’Alta Tecnologia (UAT), necessari per mantenir el correcte funcionament de l’esmentat equip, pertanyent a la Fundació Hospital Universitari Vall d’Hebron Institut de Recerca (VHIR)</w:t>
      </w:r>
      <w:r w:rsidR="00BD1274" w:rsidRPr="003A4CE9">
        <w:rPr>
          <w:rFonts w:ascii="Arial" w:hAnsi="Arial" w:cs="Arial"/>
          <w:lang w:val="ca-ES"/>
        </w:rPr>
        <w:t xml:space="preserve">. </w:t>
      </w:r>
    </w:p>
    <w:p w:rsidR="0069441E" w:rsidRDefault="00B06C3E" w:rsidP="00216B28">
      <w:pPr>
        <w:spacing w:after="0"/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lang w:val="ca-ES"/>
        </w:rPr>
        <w:t xml:space="preserve">Que així mateix, l’empresa proposada ha acompanyat dins de termini la totalitat de documentació requerida a tal efecte en data </w:t>
      </w:r>
      <w:r w:rsidR="003A4CE9" w:rsidRPr="003A4CE9">
        <w:rPr>
          <w:rFonts w:ascii="Arial" w:hAnsi="Arial" w:cs="Arial"/>
          <w:lang w:val="ca-ES"/>
        </w:rPr>
        <w:t>22 de març de 2022</w:t>
      </w:r>
      <w:r w:rsidR="00216B28">
        <w:rPr>
          <w:rFonts w:ascii="Arial" w:hAnsi="Arial" w:cs="Arial"/>
          <w:lang w:val="ca-ES"/>
        </w:rPr>
        <w:t>.</w:t>
      </w:r>
    </w:p>
    <w:p w:rsidR="00216B28" w:rsidRPr="003A4CE9" w:rsidRDefault="00216B28" w:rsidP="00216B28">
      <w:pPr>
        <w:spacing w:after="0"/>
        <w:jc w:val="both"/>
        <w:rPr>
          <w:rFonts w:ascii="Arial" w:hAnsi="Arial" w:cs="Arial"/>
          <w:lang w:val="ca-ES"/>
        </w:rPr>
      </w:pPr>
    </w:p>
    <w:p w:rsidR="00292952" w:rsidRPr="00216B28" w:rsidRDefault="00B06C3E" w:rsidP="00F61AEC">
      <w:pPr>
        <w:spacing w:after="0"/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lang w:val="ca-ES"/>
        </w:rPr>
        <w:t>I en ús de les facultats que tinc atorgades com a òrgan de contractació per la Fundació Hospital Universitari Vall Hebron –Institut de Recerca (VHIR), de Barcelona,</w:t>
      </w:r>
    </w:p>
    <w:p w:rsidR="00F61AEC" w:rsidRDefault="00F61AEC" w:rsidP="00F61AEC">
      <w:pPr>
        <w:spacing w:after="0"/>
        <w:jc w:val="both"/>
        <w:rPr>
          <w:rFonts w:ascii="Arial" w:hAnsi="Arial" w:cs="Arial"/>
          <w:b/>
          <w:bCs/>
          <w:lang w:val="ca-ES"/>
        </w:rPr>
      </w:pPr>
    </w:p>
    <w:p w:rsidR="00216B28" w:rsidRPr="003A4CE9" w:rsidRDefault="00216B28" w:rsidP="00F61AEC">
      <w:pPr>
        <w:spacing w:after="0"/>
        <w:jc w:val="both"/>
        <w:rPr>
          <w:rFonts w:ascii="Arial" w:hAnsi="Arial" w:cs="Arial"/>
          <w:b/>
          <w:bCs/>
          <w:lang w:val="ca-ES"/>
        </w:rPr>
      </w:pPr>
    </w:p>
    <w:p w:rsidR="00B06C3E" w:rsidRDefault="00B06C3E" w:rsidP="003A4CE9">
      <w:pPr>
        <w:spacing w:after="0"/>
        <w:jc w:val="both"/>
        <w:rPr>
          <w:rFonts w:ascii="Arial" w:hAnsi="Arial" w:cs="Arial"/>
          <w:b/>
          <w:bCs/>
          <w:lang w:val="ca-ES"/>
        </w:rPr>
      </w:pPr>
      <w:r w:rsidRPr="003A4CE9">
        <w:rPr>
          <w:rFonts w:ascii="Arial" w:hAnsi="Arial" w:cs="Arial"/>
          <w:b/>
          <w:bCs/>
          <w:lang w:val="ca-ES"/>
        </w:rPr>
        <w:t>RESOLC:</w:t>
      </w:r>
    </w:p>
    <w:p w:rsidR="003A4CE9" w:rsidRPr="003A4CE9" w:rsidRDefault="003A4CE9" w:rsidP="003A4CE9">
      <w:pPr>
        <w:spacing w:after="0"/>
        <w:jc w:val="both"/>
        <w:rPr>
          <w:rFonts w:ascii="Arial" w:hAnsi="Arial" w:cs="Arial"/>
          <w:b/>
          <w:bCs/>
          <w:lang w:val="ca-ES"/>
        </w:rPr>
      </w:pPr>
    </w:p>
    <w:p w:rsidR="00D66B9A" w:rsidRDefault="00B06C3E" w:rsidP="003A4CE9">
      <w:pPr>
        <w:spacing w:after="0"/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b/>
          <w:lang w:val="ca-ES"/>
        </w:rPr>
        <w:t>Primer.-</w:t>
      </w:r>
      <w:r w:rsidR="00C340A7" w:rsidRPr="003A4CE9">
        <w:rPr>
          <w:rFonts w:ascii="Arial" w:hAnsi="Arial" w:cs="Arial"/>
          <w:lang w:val="ca-ES"/>
        </w:rPr>
        <w:t xml:space="preserve"> Elevar l’adjudicació del procediment de contractació referent </w:t>
      </w:r>
      <w:r w:rsidR="001C6F3D">
        <w:rPr>
          <w:rFonts w:ascii="Arial" w:hAnsi="Arial" w:cs="Arial"/>
          <w:lang w:val="ca-ES"/>
        </w:rPr>
        <w:t>al</w:t>
      </w:r>
      <w:r w:rsidR="00BD1274" w:rsidRPr="003A4CE9">
        <w:rPr>
          <w:rFonts w:ascii="Arial" w:hAnsi="Arial" w:cs="Arial"/>
          <w:lang w:val="ca-ES"/>
        </w:rPr>
        <w:t xml:space="preserve"> </w:t>
      </w:r>
      <w:r w:rsidR="00423169" w:rsidRPr="00423169">
        <w:rPr>
          <w:rFonts w:ascii="Arial" w:hAnsi="Arial" w:cs="Arial"/>
          <w:lang w:val="ca-ES"/>
        </w:rPr>
        <w:t xml:space="preserve">manteniment preventiu del microscopi confocal marca </w:t>
      </w:r>
      <w:proofErr w:type="spellStart"/>
      <w:r w:rsidR="00423169" w:rsidRPr="00423169">
        <w:rPr>
          <w:rFonts w:ascii="Arial" w:hAnsi="Arial" w:cs="Arial"/>
          <w:lang w:val="ca-ES"/>
        </w:rPr>
        <w:t>Olympus</w:t>
      </w:r>
      <w:proofErr w:type="spellEnd"/>
      <w:r w:rsidR="00423169" w:rsidRPr="00423169">
        <w:rPr>
          <w:rFonts w:ascii="Arial" w:hAnsi="Arial" w:cs="Arial"/>
          <w:lang w:val="ca-ES"/>
        </w:rPr>
        <w:t>, model FV1000, del que disposa la Unitat d’Alta Tecnologia (UAT), necessari per mantenir el correcte funcionament de l’esmentat equip, pertanyent a la Fundació Hospital Universitari Vall d’He</w:t>
      </w:r>
      <w:r w:rsidR="00423169">
        <w:rPr>
          <w:rFonts w:ascii="Arial" w:hAnsi="Arial" w:cs="Arial"/>
          <w:lang w:val="ca-ES"/>
        </w:rPr>
        <w:t>bron Institut de Recerca (VHIR)</w:t>
      </w:r>
      <w:r w:rsidR="00BD1274" w:rsidRPr="003A4CE9">
        <w:rPr>
          <w:rFonts w:ascii="Arial" w:hAnsi="Arial" w:cs="Arial"/>
          <w:lang w:val="ca-ES"/>
        </w:rPr>
        <w:t xml:space="preserve">, </w:t>
      </w:r>
      <w:r w:rsidR="001E1B61" w:rsidRPr="003A4CE9">
        <w:rPr>
          <w:rFonts w:ascii="Arial" w:hAnsi="Arial" w:cs="Arial"/>
          <w:lang w:val="ca-ES"/>
        </w:rPr>
        <w:t xml:space="preserve"> </w:t>
      </w:r>
      <w:r w:rsidRPr="003A4CE9">
        <w:rPr>
          <w:rFonts w:ascii="Arial" w:hAnsi="Arial" w:cs="Arial"/>
          <w:lang w:val="ca-ES"/>
        </w:rPr>
        <w:t>a la següent empresa:</w:t>
      </w:r>
    </w:p>
    <w:p w:rsidR="003A4CE9" w:rsidRPr="003A4CE9" w:rsidRDefault="003A4CE9" w:rsidP="003A4CE9">
      <w:pPr>
        <w:spacing w:after="0"/>
        <w:jc w:val="both"/>
        <w:rPr>
          <w:rFonts w:ascii="Arial" w:hAnsi="Arial" w:cs="Arial"/>
          <w:bCs/>
          <w:color w:val="000000"/>
          <w:lang w:val="ca-ES"/>
        </w:rPr>
      </w:pPr>
    </w:p>
    <w:p w:rsidR="003A4CE9" w:rsidRPr="003A4CE9" w:rsidRDefault="00B06C3E" w:rsidP="003A4CE9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lang w:val="ca-ES"/>
        </w:rPr>
        <w:t xml:space="preserve">Adjudicatari: </w:t>
      </w:r>
    </w:p>
    <w:p w:rsidR="003A4CE9" w:rsidRPr="003A4CE9" w:rsidRDefault="00B06C3E" w:rsidP="003A4CE9">
      <w:pPr>
        <w:pStyle w:val="Prrafodelista"/>
        <w:numPr>
          <w:ilvl w:val="1"/>
          <w:numId w:val="13"/>
        </w:numPr>
        <w:spacing w:after="0"/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lang w:val="ca-ES"/>
        </w:rPr>
        <w:lastRenderedPageBreak/>
        <w:t>Nom o Raó Social</w:t>
      </w:r>
      <w:r w:rsidR="00E734BD" w:rsidRPr="003A4CE9">
        <w:rPr>
          <w:rFonts w:ascii="Arial" w:hAnsi="Arial" w:cs="Arial"/>
          <w:lang w:val="ca-ES"/>
        </w:rPr>
        <w:t xml:space="preserve">: </w:t>
      </w:r>
      <w:proofErr w:type="spellStart"/>
      <w:r w:rsidR="003A4CE9" w:rsidRPr="003A4CE9">
        <w:rPr>
          <w:rFonts w:ascii="Arial" w:hAnsi="Arial" w:cs="Arial"/>
          <w:b/>
          <w:lang w:val="ca-ES"/>
        </w:rPr>
        <w:t>Olympus</w:t>
      </w:r>
      <w:proofErr w:type="spellEnd"/>
      <w:r w:rsidR="003A4CE9" w:rsidRPr="003A4CE9">
        <w:rPr>
          <w:rFonts w:ascii="Arial" w:hAnsi="Arial" w:cs="Arial"/>
          <w:b/>
          <w:lang w:val="ca-ES"/>
        </w:rPr>
        <w:t xml:space="preserve"> Iberia, SAU </w:t>
      </w:r>
    </w:p>
    <w:p w:rsidR="00B06C3E" w:rsidRPr="003A4CE9" w:rsidRDefault="00B06C3E" w:rsidP="003A4CE9">
      <w:pPr>
        <w:pStyle w:val="Prrafodelista"/>
        <w:numPr>
          <w:ilvl w:val="1"/>
          <w:numId w:val="13"/>
        </w:numPr>
        <w:spacing w:after="0"/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lang w:val="ca-ES"/>
        </w:rPr>
        <w:t>NIF</w:t>
      </w:r>
      <w:r w:rsidR="00C340A7" w:rsidRPr="003A4CE9">
        <w:rPr>
          <w:rFonts w:ascii="Arial" w:hAnsi="Arial" w:cs="Arial"/>
          <w:lang w:val="ca-ES"/>
        </w:rPr>
        <w:t xml:space="preserve">: </w:t>
      </w:r>
      <w:r w:rsidR="001D6D14" w:rsidRPr="003A4CE9">
        <w:rPr>
          <w:rFonts w:ascii="Arial" w:hAnsi="Arial" w:cs="Arial"/>
          <w:b/>
          <w:bCs/>
          <w:lang w:val="ca-ES"/>
        </w:rPr>
        <w:t>A08214157</w:t>
      </w:r>
    </w:p>
    <w:p w:rsidR="003A4CE9" w:rsidRPr="003A4CE9" w:rsidRDefault="00E734BD" w:rsidP="003A4CE9">
      <w:pPr>
        <w:pStyle w:val="Prrafodelista"/>
        <w:numPr>
          <w:ilvl w:val="1"/>
          <w:numId w:val="13"/>
        </w:numPr>
        <w:spacing w:after="0"/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lang w:val="ca-ES"/>
        </w:rPr>
        <w:t xml:space="preserve">Domicili social: </w:t>
      </w:r>
      <w:r w:rsidR="003A4CE9" w:rsidRPr="003A4CE9">
        <w:rPr>
          <w:rFonts w:ascii="Arial" w:hAnsi="Arial" w:cs="Arial"/>
          <w:b/>
          <w:lang w:val="ca-ES"/>
        </w:rPr>
        <w:t xml:space="preserve">Plaza Europa 29-31, 08908, Hospitalet de Llobregat. </w:t>
      </w:r>
    </w:p>
    <w:p w:rsidR="008016A7" w:rsidRPr="003A4CE9" w:rsidRDefault="00292952" w:rsidP="003A4CE9">
      <w:pPr>
        <w:pStyle w:val="Prrafodelista"/>
        <w:numPr>
          <w:ilvl w:val="1"/>
          <w:numId w:val="13"/>
        </w:numPr>
        <w:spacing w:after="0"/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lang w:val="ca-ES"/>
        </w:rPr>
        <w:t xml:space="preserve">Telèfon i Fax: </w:t>
      </w:r>
      <w:r w:rsidR="00423169">
        <w:rPr>
          <w:rFonts w:ascii="Arial" w:hAnsi="Arial" w:cs="Arial"/>
          <w:b/>
          <w:lang w:val="ca-ES"/>
        </w:rPr>
        <w:t>933941328</w:t>
      </w:r>
    </w:p>
    <w:p w:rsidR="00F61AEC" w:rsidRPr="003A4CE9" w:rsidRDefault="00F61AEC" w:rsidP="00F61AEC">
      <w:pPr>
        <w:pStyle w:val="Prrafodelista"/>
        <w:spacing w:after="0"/>
        <w:ind w:left="1440"/>
        <w:jc w:val="both"/>
        <w:rPr>
          <w:rFonts w:ascii="Arial" w:hAnsi="Arial" w:cs="Arial"/>
          <w:lang w:val="ca-ES"/>
        </w:rPr>
      </w:pPr>
    </w:p>
    <w:p w:rsidR="00BD1274" w:rsidRPr="003A4CE9" w:rsidRDefault="00C340A7" w:rsidP="003A4CE9">
      <w:pPr>
        <w:pStyle w:val="Prrafodelista"/>
        <w:numPr>
          <w:ilvl w:val="0"/>
          <w:numId w:val="13"/>
        </w:numPr>
        <w:rPr>
          <w:rFonts w:ascii="Arial" w:hAnsi="Arial" w:cs="Arial"/>
          <w:b/>
          <w:lang w:val="ca-ES"/>
        </w:rPr>
      </w:pPr>
      <w:r w:rsidRPr="003A4CE9">
        <w:rPr>
          <w:rFonts w:ascii="Arial" w:hAnsi="Arial" w:cs="Arial"/>
          <w:lang w:val="ca-ES"/>
        </w:rPr>
        <w:t xml:space="preserve">Import d’adjudicació: </w:t>
      </w:r>
      <w:r w:rsidR="003A4CE9" w:rsidRPr="003A4CE9">
        <w:rPr>
          <w:rFonts w:ascii="Arial" w:hAnsi="Arial" w:cs="Arial"/>
          <w:b/>
          <w:bCs/>
          <w:lang w:val="ca-ES"/>
        </w:rPr>
        <w:t xml:space="preserve">5.000,00 € </w:t>
      </w:r>
      <w:r w:rsidR="003A4CE9" w:rsidRPr="003A4CE9">
        <w:rPr>
          <w:rFonts w:ascii="Arial" w:hAnsi="Arial" w:cs="Arial"/>
          <w:bCs/>
          <w:lang w:val="ca-ES"/>
        </w:rPr>
        <w:t>(IVA exclòs) pels dos anys inicials de contracte, basant-se en la seva oferta econòmica de</w:t>
      </w:r>
      <w:r w:rsidR="003A4CE9" w:rsidRPr="003A4CE9">
        <w:rPr>
          <w:rFonts w:ascii="Arial" w:hAnsi="Arial" w:cs="Arial"/>
          <w:b/>
          <w:bCs/>
          <w:lang w:val="ca-ES"/>
        </w:rPr>
        <w:t xml:space="preserve"> 2.500,00 € </w:t>
      </w:r>
      <w:r w:rsidR="003A4CE9" w:rsidRPr="003A4CE9">
        <w:rPr>
          <w:rFonts w:ascii="Arial" w:hAnsi="Arial" w:cs="Arial"/>
          <w:bCs/>
          <w:lang w:val="ca-ES"/>
        </w:rPr>
        <w:t>anual</w:t>
      </w:r>
      <w:r w:rsidR="006E40AE">
        <w:rPr>
          <w:rFonts w:ascii="Arial" w:hAnsi="Arial" w:cs="Arial"/>
          <w:bCs/>
          <w:lang w:val="ca-ES"/>
        </w:rPr>
        <w:t>s</w:t>
      </w:r>
      <w:r w:rsidR="003A4CE9" w:rsidRPr="003A4CE9">
        <w:rPr>
          <w:rFonts w:ascii="Arial" w:hAnsi="Arial" w:cs="Arial"/>
          <w:b/>
          <w:bCs/>
          <w:lang w:val="ca-ES"/>
        </w:rPr>
        <w:t>.</w:t>
      </w:r>
    </w:p>
    <w:p w:rsidR="00B06C3E" w:rsidRPr="003A4CE9" w:rsidRDefault="00B06C3E" w:rsidP="00BD1274">
      <w:pPr>
        <w:pStyle w:val="Prrafodelista"/>
        <w:spacing w:after="0"/>
        <w:jc w:val="both"/>
        <w:rPr>
          <w:rFonts w:ascii="Arial" w:hAnsi="Arial" w:cs="Arial"/>
          <w:lang w:val="ca-ES"/>
        </w:rPr>
      </w:pPr>
    </w:p>
    <w:p w:rsidR="00C340A7" w:rsidRPr="003A4CE9" w:rsidRDefault="00B06C3E" w:rsidP="003A4CE9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b/>
          <w:bCs/>
          <w:lang w:val="ca-ES"/>
        </w:rPr>
      </w:pPr>
      <w:r w:rsidRPr="003A4CE9">
        <w:rPr>
          <w:rFonts w:ascii="Arial" w:hAnsi="Arial" w:cs="Arial"/>
          <w:lang w:val="ca-ES"/>
        </w:rPr>
        <w:t xml:space="preserve">Termini d’execució: </w:t>
      </w:r>
      <w:r w:rsidR="00BD1274" w:rsidRPr="003A4CE9">
        <w:rPr>
          <w:rFonts w:ascii="Arial" w:hAnsi="Arial" w:cs="Arial"/>
          <w:lang w:val="ca-ES"/>
        </w:rPr>
        <w:t xml:space="preserve">La prestació del servei objecte de la present licitació tindrà una duració inicial </w:t>
      </w:r>
      <w:r w:rsidR="003A4CE9" w:rsidRPr="003A4CE9">
        <w:rPr>
          <w:rFonts w:ascii="Arial" w:hAnsi="Arial" w:cs="Arial"/>
          <w:b/>
          <w:bCs/>
          <w:lang w:val="ca-ES"/>
        </w:rPr>
        <w:t xml:space="preserve">dos (2) anys, prorrogable per un (1) any addicional. </w:t>
      </w:r>
      <w:r w:rsidR="003A4CE9" w:rsidRPr="003A4CE9">
        <w:rPr>
          <w:rFonts w:ascii="Arial" w:hAnsi="Arial" w:cs="Arial"/>
          <w:bCs/>
          <w:lang w:val="ca-ES"/>
        </w:rPr>
        <w:t>Per tant, la durada de la present licitació pot arribar com a màxim a tres (3) anys.</w:t>
      </w:r>
    </w:p>
    <w:p w:rsidR="001E1B61" w:rsidRDefault="001E1B61" w:rsidP="00B06C3E">
      <w:pPr>
        <w:jc w:val="both"/>
        <w:rPr>
          <w:rFonts w:ascii="Arial" w:hAnsi="Arial" w:cs="Arial"/>
          <w:b/>
          <w:lang w:val="ca-ES"/>
        </w:rPr>
      </w:pPr>
    </w:p>
    <w:p w:rsidR="006E40AE" w:rsidRPr="003A4CE9" w:rsidRDefault="006E40AE" w:rsidP="00B06C3E">
      <w:pPr>
        <w:jc w:val="both"/>
        <w:rPr>
          <w:rFonts w:ascii="Arial" w:hAnsi="Arial" w:cs="Arial"/>
          <w:b/>
          <w:lang w:val="ca-ES"/>
        </w:rPr>
      </w:pPr>
    </w:p>
    <w:p w:rsidR="00B06C3E" w:rsidRPr="003A4CE9" w:rsidRDefault="00B06C3E" w:rsidP="00B06C3E">
      <w:pPr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b/>
          <w:lang w:val="ca-ES"/>
        </w:rPr>
        <w:t xml:space="preserve">Segon.- </w:t>
      </w:r>
      <w:r w:rsidRPr="003A4CE9">
        <w:rPr>
          <w:rFonts w:ascii="Arial" w:hAnsi="Arial" w:cs="Arial"/>
          <w:lang w:val="ca-ES"/>
        </w:rPr>
        <w:t>Notificar aquesta adjudicació tant al beneficiari de la mateixa, com a la resta empreses licitadores participants en el procediment de licitació.</w:t>
      </w:r>
    </w:p>
    <w:p w:rsidR="001E1B61" w:rsidRDefault="001E1B61" w:rsidP="00B06C3E">
      <w:pPr>
        <w:jc w:val="both"/>
        <w:rPr>
          <w:rFonts w:ascii="Arial" w:hAnsi="Arial" w:cs="Arial"/>
          <w:lang w:val="ca-ES"/>
        </w:rPr>
      </w:pPr>
    </w:p>
    <w:p w:rsidR="006E40AE" w:rsidRPr="003A4CE9" w:rsidRDefault="006E40AE" w:rsidP="00B06C3E">
      <w:pPr>
        <w:jc w:val="both"/>
        <w:rPr>
          <w:rFonts w:ascii="Arial" w:hAnsi="Arial" w:cs="Arial"/>
          <w:lang w:val="ca-ES"/>
        </w:rPr>
      </w:pPr>
    </w:p>
    <w:p w:rsidR="00B06C3E" w:rsidRPr="003A4CE9" w:rsidRDefault="00B06C3E" w:rsidP="00B06C3E">
      <w:pPr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b/>
          <w:lang w:val="ca-ES"/>
        </w:rPr>
        <w:t>Tercer.-</w:t>
      </w:r>
      <w:r w:rsidRPr="003A4CE9">
        <w:rPr>
          <w:rFonts w:ascii="Arial" w:hAnsi="Arial" w:cs="Arial"/>
          <w:lang w:val="ca-ES"/>
        </w:rPr>
        <w:t xml:space="preserve"> Publicar aquesta adjudicació al perfil del contractant (web) de la Fundació </w:t>
      </w:r>
      <w:hyperlink r:id="rId8" w:history="1">
        <w:r w:rsidRPr="003A4CE9">
          <w:rPr>
            <w:rStyle w:val="Hipervnculo"/>
            <w:rFonts w:ascii="Arial" w:hAnsi="Arial" w:cs="Arial"/>
            <w:lang w:val="ca-ES"/>
          </w:rPr>
          <w:t>http://www.vhir.org</w:t>
        </w:r>
      </w:hyperlink>
      <w:r w:rsidRPr="003A4CE9">
        <w:rPr>
          <w:rFonts w:ascii="Arial" w:hAnsi="Arial" w:cs="Arial"/>
          <w:lang w:val="ca-ES"/>
        </w:rPr>
        <w:t xml:space="preserve">, així com a l’apartat de contractació pública de la Generalitat de Catalunya </w:t>
      </w:r>
      <w:hyperlink r:id="rId9" w:history="1">
        <w:r w:rsidRPr="003A4CE9">
          <w:rPr>
            <w:rStyle w:val="Hipervnculo"/>
            <w:rFonts w:ascii="Arial" w:hAnsi="Arial" w:cs="Arial"/>
            <w:lang w:val="ca-ES"/>
          </w:rPr>
          <w:t>https://contractaciopublica.gencat.cat</w:t>
        </w:r>
      </w:hyperlink>
      <w:r w:rsidRPr="003A4CE9">
        <w:rPr>
          <w:rFonts w:ascii="Arial" w:hAnsi="Arial" w:cs="Arial"/>
          <w:lang w:val="ca-ES"/>
        </w:rPr>
        <w:t>.</w:t>
      </w:r>
    </w:p>
    <w:p w:rsidR="001E1B61" w:rsidRDefault="001E1B61" w:rsidP="00B06C3E">
      <w:pPr>
        <w:jc w:val="both"/>
        <w:rPr>
          <w:rFonts w:ascii="Arial" w:hAnsi="Arial" w:cs="Arial"/>
          <w:lang w:val="ca-ES"/>
        </w:rPr>
      </w:pPr>
    </w:p>
    <w:p w:rsidR="006E40AE" w:rsidRPr="003A4CE9" w:rsidRDefault="006E40AE" w:rsidP="00B06C3E">
      <w:pPr>
        <w:jc w:val="both"/>
        <w:rPr>
          <w:rFonts w:ascii="Arial" w:hAnsi="Arial" w:cs="Arial"/>
          <w:lang w:val="ca-ES"/>
        </w:rPr>
      </w:pPr>
    </w:p>
    <w:p w:rsidR="00B06C3E" w:rsidRPr="003A4CE9" w:rsidRDefault="00B06C3E" w:rsidP="00B06C3E">
      <w:pPr>
        <w:jc w:val="both"/>
        <w:rPr>
          <w:rFonts w:ascii="Arial" w:hAnsi="Arial" w:cs="Arial"/>
          <w:lang w:val="ca-ES"/>
        </w:rPr>
      </w:pPr>
      <w:r w:rsidRPr="003A4CE9">
        <w:rPr>
          <w:rFonts w:ascii="Arial" w:hAnsi="Arial" w:cs="Arial"/>
          <w:b/>
          <w:lang w:val="ca-ES"/>
        </w:rPr>
        <w:t>Quart.-</w:t>
      </w:r>
      <w:r w:rsidRPr="003A4CE9">
        <w:rPr>
          <w:rFonts w:ascii="Arial" w:hAnsi="Arial" w:cs="Arial"/>
          <w:lang w:val="ca-ES"/>
        </w:rPr>
        <w:t xml:space="preserve"> </w:t>
      </w:r>
      <w:r w:rsidR="00B132BF" w:rsidRPr="003A4CE9">
        <w:rPr>
          <w:rFonts w:ascii="Arial" w:hAnsi="Arial" w:cs="Arial"/>
          <w:lang w:val="ca-ES"/>
        </w:rPr>
        <w:t xml:space="preserve"> </w:t>
      </w:r>
      <w:r w:rsidRPr="003A4CE9">
        <w:rPr>
          <w:rFonts w:ascii="Arial" w:hAnsi="Arial" w:cs="Arial"/>
          <w:lang w:val="ca-ES"/>
        </w:rPr>
        <w:t xml:space="preserve">La formalització d’aquest contracte es durà a terme segons les especificacions contemplades a Llei </w:t>
      </w:r>
      <w:r w:rsidR="00BE0556" w:rsidRPr="003A4CE9">
        <w:rPr>
          <w:rFonts w:ascii="Arial" w:hAnsi="Arial" w:cs="Arial"/>
          <w:lang w:val="ca-ES"/>
        </w:rPr>
        <w:t xml:space="preserve">9/2017, de 8 de novembre, </w:t>
      </w:r>
      <w:r w:rsidRPr="003A4CE9">
        <w:rPr>
          <w:rFonts w:ascii="Arial" w:hAnsi="Arial" w:cs="Arial"/>
          <w:lang w:val="ca-ES"/>
        </w:rPr>
        <w:t>de C</w:t>
      </w:r>
      <w:r w:rsidR="00BE0556" w:rsidRPr="003A4CE9">
        <w:rPr>
          <w:rFonts w:ascii="Arial" w:hAnsi="Arial" w:cs="Arial"/>
          <w:lang w:val="ca-ES"/>
        </w:rPr>
        <w:t>ontractes del Sector Públic.</w:t>
      </w:r>
    </w:p>
    <w:p w:rsidR="00B06C3E" w:rsidRPr="003A4CE9" w:rsidRDefault="00B06C3E" w:rsidP="00B06C3E">
      <w:pPr>
        <w:jc w:val="both"/>
        <w:rPr>
          <w:rFonts w:ascii="Arial" w:hAnsi="Arial" w:cs="Arial"/>
          <w:lang w:val="ca-ES"/>
        </w:rPr>
      </w:pPr>
    </w:p>
    <w:p w:rsidR="00B132BF" w:rsidRPr="003A4CE9" w:rsidRDefault="00B132BF" w:rsidP="00B06C3E">
      <w:pPr>
        <w:jc w:val="both"/>
        <w:rPr>
          <w:rFonts w:ascii="Arial" w:hAnsi="Arial" w:cs="Arial"/>
          <w:lang w:val="ca-ES"/>
        </w:rPr>
      </w:pPr>
    </w:p>
    <w:p w:rsidR="00B06C3E" w:rsidRPr="003A4CE9" w:rsidRDefault="00B06C3E" w:rsidP="00B06C3E">
      <w:pPr>
        <w:jc w:val="right"/>
        <w:rPr>
          <w:rFonts w:ascii="Arial" w:hAnsi="Arial" w:cs="Arial"/>
          <w:highlight w:val="yellow"/>
          <w:lang w:val="ca-ES"/>
        </w:rPr>
      </w:pPr>
      <w:r w:rsidRPr="003A4CE9">
        <w:rPr>
          <w:rFonts w:ascii="Arial" w:hAnsi="Arial" w:cs="Arial"/>
          <w:lang w:val="ca-ES"/>
        </w:rPr>
        <w:t xml:space="preserve">                                                            </w:t>
      </w:r>
      <w:bookmarkStart w:id="0" w:name="OLE_LINK1"/>
      <w:bookmarkStart w:id="1" w:name="OLE_LINK2"/>
      <w:r w:rsidRPr="003A4CE9">
        <w:rPr>
          <w:rFonts w:ascii="Arial" w:hAnsi="Arial" w:cs="Arial"/>
          <w:lang w:val="ca-ES"/>
        </w:rPr>
        <w:t xml:space="preserve">Barcelona, a </w:t>
      </w:r>
      <w:bookmarkEnd w:id="0"/>
      <w:bookmarkEnd w:id="1"/>
      <w:r w:rsidR="003A4CE9" w:rsidRPr="003A4CE9">
        <w:rPr>
          <w:rFonts w:ascii="Arial" w:hAnsi="Arial" w:cs="Arial"/>
          <w:lang w:val="ca-ES"/>
        </w:rPr>
        <w:t>22 de març de 2022</w:t>
      </w:r>
      <w:r w:rsidR="008016A7" w:rsidRPr="003A4CE9">
        <w:rPr>
          <w:rFonts w:ascii="Arial" w:hAnsi="Arial" w:cs="Arial"/>
          <w:lang w:val="ca-ES"/>
        </w:rPr>
        <w:t>.</w:t>
      </w:r>
    </w:p>
    <w:p w:rsidR="00B06C3E" w:rsidRPr="003A4CE9" w:rsidRDefault="00B06C3E" w:rsidP="00B06C3E">
      <w:pPr>
        <w:jc w:val="both"/>
        <w:rPr>
          <w:rFonts w:ascii="Arial" w:hAnsi="Arial" w:cs="Arial"/>
          <w:highlight w:val="yellow"/>
          <w:lang w:val="ca-ES"/>
        </w:rPr>
      </w:pPr>
    </w:p>
    <w:p w:rsidR="00B06C3E" w:rsidRPr="003A4CE9" w:rsidRDefault="00B06C3E" w:rsidP="00B06C3E">
      <w:pPr>
        <w:jc w:val="both"/>
        <w:rPr>
          <w:rFonts w:ascii="Arial" w:hAnsi="Arial" w:cs="Arial"/>
          <w:highlight w:val="yellow"/>
          <w:lang w:val="ca-ES"/>
        </w:rPr>
      </w:pPr>
    </w:p>
    <w:p w:rsidR="00B132BF" w:rsidRPr="003A4CE9" w:rsidRDefault="00B132BF" w:rsidP="00B06C3E">
      <w:pPr>
        <w:jc w:val="both"/>
        <w:rPr>
          <w:rFonts w:ascii="Arial" w:hAnsi="Arial" w:cs="Arial"/>
          <w:highlight w:val="yellow"/>
          <w:lang w:val="ca-ES"/>
        </w:rPr>
      </w:pPr>
    </w:p>
    <w:p w:rsidR="001E1B61" w:rsidRPr="003A4CE9" w:rsidRDefault="001E1B61" w:rsidP="00B06C3E">
      <w:pPr>
        <w:tabs>
          <w:tab w:val="left" w:pos="2655"/>
        </w:tabs>
        <w:jc w:val="both"/>
        <w:rPr>
          <w:rFonts w:ascii="Arial" w:hAnsi="Arial" w:cs="Arial"/>
          <w:highlight w:val="yellow"/>
          <w:lang w:val="ca-ES"/>
        </w:rPr>
      </w:pPr>
    </w:p>
    <w:p w:rsidR="001E1B61" w:rsidRPr="003A4CE9" w:rsidRDefault="001E1B61" w:rsidP="00B06C3E">
      <w:pPr>
        <w:tabs>
          <w:tab w:val="left" w:pos="2655"/>
        </w:tabs>
        <w:jc w:val="both"/>
        <w:rPr>
          <w:rFonts w:ascii="Arial" w:hAnsi="Arial" w:cs="Arial"/>
          <w:highlight w:val="yellow"/>
          <w:lang w:val="ca-ES"/>
        </w:rPr>
      </w:pPr>
    </w:p>
    <w:p w:rsidR="00B06C3E" w:rsidRPr="003A4CE9" w:rsidRDefault="00B06C3E" w:rsidP="00B06C3E">
      <w:pPr>
        <w:tabs>
          <w:tab w:val="left" w:pos="2655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val="ca-ES" w:eastAsia="es-ES"/>
        </w:rPr>
      </w:pPr>
    </w:p>
    <w:p w:rsidR="00B06C3E" w:rsidRPr="003A4CE9" w:rsidRDefault="00B06C3E" w:rsidP="00B06C3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ca-ES" w:eastAsia="es-ES"/>
        </w:rPr>
      </w:pPr>
      <w:r w:rsidRPr="003A4CE9">
        <w:rPr>
          <w:rFonts w:ascii="Arial" w:eastAsia="Times New Roman" w:hAnsi="Arial" w:cs="Arial"/>
          <w:b/>
          <w:color w:val="000000"/>
          <w:lang w:val="ca-ES" w:eastAsia="es-ES"/>
        </w:rPr>
        <w:t>ÒRGAN DE CONTRACTACIÓ</w:t>
      </w:r>
    </w:p>
    <w:p w:rsidR="00B06C3E" w:rsidRPr="003A4CE9" w:rsidRDefault="00B06C3E" w:rsidP="00B06C3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ca-ES" w:eastAsia="es-ES"/>
        </w:rPr>
      </w:pPr>
      <w:r w:rsidRPr="003A4CE9">
        <w:rPr>
          <w:rFonts w:ascii="Arial" w:eastAsia="Times New Roman" w:hAnsi="Arial" w:cs="Arial"/>
          <w:b/>
          <w:color w:val="000000"/>
          <w:lang w:val="ca-ES" w:eastAsia="es-ES"/>
        </w:rPr>
        <w:t>Dr. Joan X. Comella Carnicé</w:t>
      </w:r>
    </w:p>
    <w:p w:rsidR="00B06C3E" w:rsidRPr="003A4CE9" w:rsidRDefault="00B06C3E" w:rsidP="00B06C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  <w:r w:rsidRPr="003A4CE9">
        <w:rPr>
          <w:rFonts w:ascii="Arial" w:eastAsia="Times New Roman" w:hAnsi="Arial" w:cs="Arial"/>
          <w:color w:val="000000"/>
          <w:lang w:val="ca-ES" w:eastAsia="es-ES"/>
        </w:rPr>
        <w:t xml:space="preserve">Director </w:t>
      </w:r>
    </w:p>
    <w:p w:rsidR="00B06C3E" w:rsidRPr="003A4CE9" w:rsidRDefault="00B06C3E" w:rsidP="00B06C3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ca-ES" w:eastAsia="es-ES"/>
        </w:rPr>
      </w:pPr>
      <w:r w:rsidRPr="003A4CE9">
        <w:rPr>
          <w:rFonts w:ascii="Arial" w:eastAsia="Times New Roman" w:hAnsi="Arial" w:cs="Arial"/>
          <w:szCs w:val="20"/>
          <w:lang w:val="ca-ES" w:eastAsia="es-ES"/>
        </w:rPr>
        <w:t>Fundació Hospital Universitari Vall Hebron - Institut de Recerca.</w:t>
      </w:r>
    </w:p>
    <w:p w:rsidR="007207D8" w:rsidRPr="003A4CE9" w:rsidRDefault="007207D8" w:rsidP="00B06C3E">
      <w:pPr>
        <w:rPr>
          <w:rFonts w:ascii="Arial" w:hAnsi="Arial" w:cs="Arial"/>
          <w:lang w:val="ca-ES"/>
        </w:rPr>
      </w:pPr>
      <w:bookmarkStart w:id="2" w:name="_GoBack"/>
      <w:bookmarkEnd w:id="2"/>
    </w:p>
    <w:sectPr w:rsidR="007207D8" w:rsidRPr="003A4CE9" w:rsidSect="0083384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080" w:bottom="1440" w:left="10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4C" w:rsidRDefault="00D1614C" w:rsidP="009B622A">
      <w:pPr>
        <w:spacing w:after="0" w:line="240" w:lineRule="auto"/>
      </w:pPr>
      <w:r>
        <w:separator/>
      </w:r>
    </w:p>
  </w:endnote>
  <w:endnote w:type="continuationSeparator" w:id="0">
    <w:p w:rsidR="00D1614C" w:rsidRDefault="00D1614C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Pr="00FC4BCB" w:rsidRDefault="002C73F4" w:rsidP="00EB649C">
    <w:pPr>
      <w:tabs>
        <w:tab w:val="left" w:pos="8080"/>
      </w:tabs>
      <w:spacing w:after="0"/>
      <w:jc w:val="center"/>
      <w:rPr>
        <w:rFonts w:ascii="Arial" w:hAnsi="Arial" w:cs="Arial"/>
        <w:i/>
        <w:color w:val="7F7F7F" w:themeColor="text1" w:themeTint="80"/>
        <w:sz w:val="16"/>
      </w:rPr>
    </w:pPr>
    <w:r w:rsidRPr="00FC4BCB">
      <w:rPr>
        <w:rFonts w:ascii="Arial" w:hAnsi="Arial" w:cs="Arial"/>
        <w:i/>
        <w:color w:val="7F7F7F" w:themeColor="text1" w:themeTint="80"/>
        <w:sz w:val="16"/>
      </w:rPr>
      <w:t>Fundació Hospital Universitari Vall Hebron – Institut de Recerca (VHIR)</w:t>
    </w:r>
  </w:p>
  <w:p w:rsidR="00E71B9D" w:rsidRPr="00EB649C" w:rsidRDefault="00EB649C" w:rsidP="00EB649C">
    <w:pPr>
      <w:tabs>
        <w:tab w:val="left" w:pos="8080"/>
      </w:tabs>
      <w:spacing w:after="0"/>
      <w:jc w:val="center"/>
      <w:rPr>
        <w:rFonts w:ascii="Arial" w:hAnsi="Arial" w:cs="Arial"/>
        <w:i/>
        <w:color w:val="7F7F7F" w:themeColor="text1" w:themeTint="80"/>
        <w:sz w:val="16"/>
      </w:rPr>
    </w:pPr>
    <w:r>
      <w:rPr>
        <w:rFonts w:ascii="Arial" w:hAnsi="Arial" w:cs="Arial"/>
        <w:i/>
        <w:color w:val="7F7F7F" w:themeColor="text1" w:themeTint="80"/>
        <w:sz w:val="16"/>
      </w:rPr>
      <w:t>VHIR-ULC-FOR-013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Default="009B274E" w:rsidP="00EB649C">
    <w:pPr>
      <w:tabs>
        <w:tab w:val="left" w:pos="8080"/>
      </w:tabs>
      <w:spacing w:after="0"/>
      <w:jc w:val="center"/>
      <w:rPr>
        <w:rFonts w:ascii="Arial" w:hAnsi="Arial" w:cs="Arial"/>
        <w:i/>
        <w:color w:val="7F7F7F" w:themeColor="text1" w:themeTint="80"/>
        <w:sz w:val="16"/>
      </w:rPr>
    </w:pPr>
    <w:r w:rsidRPr="006C3547">
      <w:rPr>
        <w:rFonts w:ascii="Arial" w:hAnsi="Arial" w:cs="Arial"/>
        <w:i/>
        <w:color w:val="7F7F7F" w:themeColor="text1" w:themeTint="80"/>
        <w:sz w:val="16"/>
      </w:rPr>
      <w:t>Fundació Hospital Universitari Vall Hebron – Institut de Recerca (VHIR)</w:t>
    </w:r>
  </w:p>
  <w:p w:rsidR="00EB649C" w:rsidRPr="006C3547" w:rsidRDefault="00EB649C" w:rsidP="00EB649C">
    <w:pPr>
      <w:tabs>
        <w:tab w:val="left" w:pos="8080"/>
      </w:tabs>
      <w:spacing w:after="0"/>
      <w:jc w:val="center"/>
      <w:rPr>
        <w:rFonts w:ascii="Arial" w:hAnsi="Arial" w:cs="Arial"/>
        <w:i/>
        <w:color w:val="7F7F7F" w:themeColor="text1" w:themeTint="80"/>
        <w:sz w:val="16"/>
      </w:rPr>
    </w:pPr>
    <w:r>
      <w:rPr>
        <w:rFonts w:ascii="Arial" w:hAnsi="Arial" w:cs="Arial"/>
        <w:i/>
        <w:color w:val="7F7F7F" w:themeColor="text1" w:themeTint="80"/>
        <w:sz w:val="16"/>
      </w:rPr>
      <w:t>VHIR-ULC-FOR-013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4C" w:rsidRDefault="00D1614C" w:rsidP="009B622A">
      <w:pPr>
        <w:spacing w:after="0" w:line="240" w:lineRule="auto"/>
      </w:pPr>
      <w:r>
        <w:separator/>
      </w:r>
    </w:p>
  </w:footnote>
  <w:footnote w:type="continuationSeparator" w:id="0">
    <w:p w:rsidR="00D1614C" w:rsidRDefault="00D1614C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Pr="00FC4BCB" w:rsidRDefault="002C73F4" w:rsidP="00FC4BCB">
    <w:pPr>
      <w:pStyle w:val="p1"/>
      <w:framePr w:w="3660" w:h="905" w:hSpace="142" w:wrap="notBeside" w:vAnchor="page" w:hAnchor="page" w:x="7179" w:y="811"/>
      <w:jc w:val="right"/>
      <w:rPr>
        <w:rFonts w:ascii="Arial" w:hAnsi="Arial" w:cs="Arial"/>
        <w:sz w:val="16"/>
        <w:szCs w:val="16"/>
        <w:lang w:val="ca-ES"/>
      </w:rPr>
    </w:pPr>
    <w:r w:rsidRPr="00FC4BCB">
      <w:rPr>
        <w:rFonts w:ascii="Arial" w:hAnsi="Arial" w:cs="Arial"/>
        <w:sz w:val="16"/>
        <w:szCs w:val="16"/>
        <w:lang w:val="ca-ES"/>
      </w:rPr>
      <w:t>Pg. Vall d’Hebron 119-129</w:t>
    </w:r>
    <w:r w:rsidRPr="00FC4BCB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FC4BCB">
      <w:rPr>
        <w:rFonts w:ascii="Arial" w:hAnsi="Arial" w:cs="Arial"/>
        <w:sz w:val="16"/>
        <w:szCs w:val="16"/>
        <w:lang w:val="ca-ES"/>
      </w:rPr>
      <w:t>|</w:t>
    </w:r>
    <w:r w:rsidRPr="00FC4BCB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FC4BCB">
      <w:rPr>
        <w:rFonts w:ascii="Arial" w:hAnsi="Arial" w:cs="Arial"/>
        <w:sz w:val="16"/>
        <w:szCs w:val="16"/>
        <w:lang w:val="ca-ES"/>
      </w:rPr>
      <w:t>08035  Barcelona</w:t>
    </w:r>
  </w:p>
  <w:p w:rsidR="002C73F4" w:rsidRPr="00FC4BCB" w:rsidRDefault="002C73F4" w:rsidP="00FC4BCB">
    <w:pPr>
      <w:pStyle w:val="p1"/>
      <w:framePr w:w="3660" w:h="905" w:hSpace="142" w:wrap="notBeside" w:vAnchor="page" w:hAnchor="page" w:x="7179" w:y="811"/>
      <w:jc w:val="right"/>
      <w:rPr>
        <w:rFonts w:ascii="Arial" w:hAnsi="Arial" w:cs="Arial"/>
        <w:sz w:val="16"/>
        <w:szCs w:val="16"/>
        <w:lang w:val="ca-ES"/>
      </w:rPr>
    </w:pPr>
    <w:r w:rsidRPr="00FC4BCB">
      <w:rPr>
        <w:rFonts w:ascii="Arial" w:hAnsi="Arial" w:cs="Arial"/>
        <w:sz w:val="16"/>
        <w:szCs w:val="16"/>
        <w:lang w:val="ca-ES"/>
      </w:rPr>
      <w:t>Edifici Mediterrània, 2ª planta</w:t>
    </w:r>
  </w:p>
  <w:p w:rsidR="002C73F4" w:rsidRPr="00FC4BCB" w:rsidRDefault="002C73F4" w:rsidP="00FC4BCB">
    <w:pPr>
      <w:pStyle w:val="p1"/>
      <w:framePr w:w="3660" w:h="905" w:hSpace="142" w:wrap="notBeside" w:vAnchor="page" w:hAnchor="page" w:x="7179" w:y="811"/>
      <w:jc w:val="right"/>
      <w:rPr>
        <w:rFonts w:ascii="Arial" w:hAnsi="Arial" w:cs="Arial"/>
        <w:sz w:val="16"/>
        <w:szCs w:val="16"/>
        <w:lang w:val="ca-ES"/>
      </w:rPr>
    </w:pPr>
    <w:r w:rsidRPr="00FC4BCB">
      <w:rPr>
        <w:rFonts w:ascii="Arial" w:hAnsi="Arial" w:cs="Arial"/>
        <w:sz w:val="16"/>
        <w:szCs w:val="16"/>
        <w:lang w:val="ca-ES"/>
      </w:rPr>
      <w:t>T. 93/489 44 59</w:t>
    </w:r>
  </w:p>
  <w:p w:rsidR="002C73F4" w:rsidRPr="00FC4BCB" w:rsidRDefault="002C73F4" w:rsidP="00FC4BCB">
    <w:pPr>
      <w:pStyle w:val="p1"/>
      <w:framePr w:w="3660" w:h="905" w:hSpace="142" w:wrap="notBeside" w:vAnchor="page" w:hAnchor="page" w:x="7179" w:y="811"/>
      <w:jc w:val="right"/>
      <w:rPr>
        <w:rFonts w:ascii="Arial" w:hAnsi="Arial" w:cs="Arial"/>
        <w:sz w:val="16"/>
        <w:szCs w:val="16"/>
        <w:lang w:val="ca-ES"/>
      </w:rPr>
    </w:pPr>
    <w:r w:rsidRPr="00FC4BCB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2C73F4" w:rsidRPr="002C73F4" w:rsidRDefault="006E40AE">
    <w:pPr>
      <w:pStyle w:val="Encabezado"/>
      <w:rPr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pt;margin-top:35.3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70946138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3D" w:rsidRPr="006C3547" w:rsidRDefault="00AD2C3D" w:rsidP="008E76C1">
    <w:pPr>
      <w:pStyle w:val="p1"/>
      <w:framePr w:w="3456" w:h="905" w:hSpace="142" w:wrap="notBeside" w:vAnchor="page" w:hAnchor="page" w:x="7359" w:y="758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Pg. Vall d’Hebron 119-129</w:t>
    </w:r>
    <w:r w:rsidRPr="006C3547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6C3547">
      <w:rPr>
        <w:rFonts w:ascii="Arial" w:hAnsi="Arial" w:cs="Arial"/>
        <w:sz w:val="16"/>
        <w:szCs w:val="16"/>
        <w:lang w:val="ca-ES"/>
      </w:rPr>
      <w:t>|</w:t>
    </w:r>
    <w:r w:rsidRPr="006C3547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6C3547">
      <w:rPr>
        <w:rFonts w:ascii="Arial" w:hAnsi="Arial" w:cs="Arial"/>
        <w:sz w:val="16"/>
        <w:szCs w:val="16"/>
        <w:lang w:val="ca-ES"/>
      </w:rPr>
      <w:t>08035  Barcelona</w:t>
    </w:r>
  </w:p>
  <w:p w:rsidR="00AD2C3D" w:rsidRPr="006C3547" w:rsidRDefault="00AD2C3D" w:rsidP="008E76C1">
    <w:pPr>
      <w:pStyle w:val="p1"/>
      <w:framePr w:w="3456" w:h="905" w:hSpace="142" w:wrap="notBeside" w:vAnchor="page" w:hAnchor="page" w:x="7359" w:y="758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6C3547" w:rsidRDefault="00AD2C3D" w:rsidP="008E76C1">
    <w:pPr>
      <w:pStyle w:val="p1"/>
      <w:framePr w:w="3456" w:h="905" w:hSpace="142" w:wrap="notBeside" w:vAnchor="page" w:hAnchor="page" w:x="7359" w:y="758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T. 93/489 44 59</w:t>
    </w:r>
  </w:p>
  <w:p w:rsidR="00AD2C3D" w:rsidRPr="006C3547" w:rsidRDefault="006C3547" w:rsidP="008E76C1">
    <w:pPr>
      <w:pStyle w:val="p1"/>
      <w:framePr w:w="3456" w:h="905" w:hSpace="142" w:wrap="notBeside" w:vAnchor="page" w:hAnchor="page" w:x="7359" w:y="758"/>
      <w:jc w:val="right"/>
      <w:rPr>
        <w:rFonts w:ascii="Arial" w:hAnsi="Arial" w:cs="Arial"/>
        <w:sz w:val="16"/>
        <w:szCs w:val="16"/>
        <w:lang w:val="ca-ES"/>
      </w:rPr>
    </w:pPr>
    <w:r w:rsidRPr="006C3547">
      <w:rPr>
        <w:rFonts w:ascii="Arial" w:hAnsi="Arial" w:cs="Arial"/>
        <w:sz w:val="16"/>
        <w:szCs w:val="16"/>
        <w:lang w:val="ca-ES"/>
      </w:rPr>
      <w:t>contractacio.publica@vhir.org</w:t>
    </w:r>
    <w:r>
      <w:rPr>
        <w:rFonts w:ascii="Arial" w:hAnsi="Arial" w:cs="Arial"/>
        <w:sz w:val="16"/>
        <w:szCs w:val="16"/>
        <w:lang w:val="ca-ES"/>
      </w:rPr>
      <w:t xml:space="preserve"> </w:t>
    </w:r>
    <w:r w:rsidR="00AD2C3D" w:rsidRPr="006C3547">
      <w:rPr>
        <w:rFonts w:ascii="Arial" w:hAnsi="Arial" w:cs="Arial"/>
        <w:sz w:val="16"/>
        <w:szCs w:val="16"/>
        <w:lang w:val="ca-ES"/>
      </w:rPr>
      <w:t xml:space="preserve">  /  </w:t>
    </w:r>
    <w:r>
      <w:rPr>
        <w:rFonts w:ascii="Arial" w:hAnsi="Arial" w:cs="Arial"/>
        <w:sz w:val="16"/>
        <w:szCs w:val="16"/>
        <w:lang w:val="ca-ES"/>
      </w:rPr>
      <w:t xml:space="preserve"> </w:t>
    </w:r>
    <w:r w:rsidR="00AD2C3D" w:rsidRPr="006C3547">
      <w:rPr>
        <w:rFonts w:ascii="Arial" w:hAnsi="Arial" w:cs="Arial"/>
        <w:sz w:val="16"/>
        <w:szCs w:val="16"/>
        <w:lang w:val="ca-ES"/>
      </w:rPr>
      <w:t>www.vhir.org</w:t>
    </w:r>
  </w:p>
  <w:p w:rsidR="009B274E" w:rsidRDefault="00AD2C3D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3080B"/>
    <w:multiLevelType w:val="hybridMultilevel"/>
    <w:tmpl w:val="7DE4F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970D9"/>
    <w:multiLevelType w:val="hybridMultilevel"/>
    <w:tmpl w:val="F5A8F9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3261"/>
    <w:multiLevelType w:val="multilevel"/>
    <w:tmpl w:val="CB3E8142"/>
    <w:lvl w:ilvl="0">
      <w:start w:val="2018"/>
      <w:numFmt w:val="decimal"/>
      <w:lvlText w:val="%1"/>
      <w:lvlJc w:val="left"/>
      <w:pPr>
        <w:ind w:left="915" w:hanging="915"/>
      </w:pPr>
      <w:rPr>
        <w:rFonts w:hint="default"/>
        <w:u w:val="none"/>
      </w:rPr>
    </w:lvl>
    <w:lvl w:ilvl="1">
      <w:start w:val="9"/>
      <w:numFmt w:val="decimalZero"/>
      <w:lvlText w:val="%1-%2"/>
      <w:lvlJc w:val="left"/>
      <w:pPr>
        <w:ind w:left="915" w:hanging="91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40BD5AF1"/>
    <w:multiLevelType w:val="hybridMultilevel"/>
    <w:tmpl w:val="257A16DA"/>
    <w:lvl w:ilvl="0" w:tplc="CF28ED8E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7BC1974"/>
    <w:multiLevelType w:val="hybridMultilevel"/>
    <w:tmpl w:val="9AFC5C1A"/>
    <w:lvl w:ilvl="0" w:tplc="B7A0F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ca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E83166"/>
    <w:multiLevelType w:val="hybridMultilevel"/>
    <w:tmpl w:val="5C6614C6"/>
    <w:lvl w:ilvl="0" w:tplc="473634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4415B"/>
    <w:multiLevelType w:val="hybridMultilevel"/>
    <w:tmpl w:val="18F4990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971D46"/>
    <w:multiLevelType w:val="hybridMultilevel"/>
    <w:tmpl w:val="AE36D322"/>
    <w:lvl w:ilvl="0" w:tplc="A474936A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2A"/>
    <w:rsid w:val="00012BC8"/>
    <w:rsid w:val="00021B4A"/>
    <w:rsid w:val="00044778"/>
    <w:rsid w:val="00053200"/>
    <w:rsid w:val="00056A1C"/>
    <w:rsid w:val="00065F75"/>
    <w:rsid w:val="000676FF"/>
    <w:rsid w:val="00073113"/>
    <w:rsid w:val="00091FC2"/>
    <w:rsid w:val="000B7874"/>
    <w:rsid w:val="0011343E"/>
    <w:rsid w:val="0011435E"/>
    <w:rsid w:val="001150D8"/>
    <w:rsid w:val="001304B4"/>
    <w:rsid w:val="0014566D"/>
    <w:rsid w:val="0014748A"/>
    <w:rsid w:val="00151A5A"/>
    <w:rsid w:val="0016503A"/>
    <w:rsid w:val="00176C3A"/>
    <w:rsid w:val="00176D92"/>
    <w:rsid w:val="0017708F"/>
    <w:rsid w:val="00180FC3"/>
    <w:rsid w:val="00182C37"/>
    <w:rsid w:val="001B65CA"/>
    <w:rsid w:val="001C3B42"/>
    <w:rsid w:val="001C632D"/>
    <w:rsid w:val="001C6F3D"/>
    <w:rsid w:val="001D11B6"/>
    <w:rsid w:val="001D3F9B"/>
    <w:rsid w:val="001D6D14"/>
    <w:rsid w:val="001E1B61"/>
    <w:rsid w:val="001E452F"/>
    <w:rsid w:val="001E6D34"/>
    <w:rsid w:val="001E759C"/>
    <w:rsid w:val="00216B28"/>
    <w:rsid w:val="00221081"/>
    <w:rsid w:val="00225EAA"/>
    <w:rsid w:val="002533A8"/>
    <w:rsid w:val="0028652E"/>
    <w:rsid w:val="00292952"/>
    <w:rsid w:val="002B3A29"/>
    <w:rsid w:val="002C5159"/>
    <w:rsid w:val="002C73F4"/>
    <w:rsid w:val="00342740"/>
    <w:rsid w:val="00344A74"/>
    <w:rsid w:val="003727EF"/>
    <w:rsid w:val="003830E7"/>
    <w:rsid w:val="003840C0"/>
    <w:rsid w:val="003A4CE9"/>
    <w:rsid w:val="003C34A3"/>
    <w:rsid w:val="003F1567"/>
    <w:rsid w:val="004022D5"/>
    <w:rsid w:val="004121C2"/>
    <w:rsid w:val="00423169"/>
    <w:rsid w:val="00431193"/>
    <w:rsid w:val="004474FA"/>
    <w:rsid w:val="00451488"/>
    <w:rsid w:val="0048380D"/>
    <w:rsid w:val="00523E9D"/>
    <w:rsid w:val="00550E3E"/>
    <w:rsid w:val="00551532"/>
    <w:rsid w:val="00555ECD"/>
    <w:rsid w:val="00572B51"/>
    <w:rsid w:val="005816E8"/>
    <w:rsid w:val="00596D39"/>
    <w:rsid w:val="005D32D6"/>
    <w:rsid w:val="005D6386"/>
    <w:rsid w:val="005E7905"/>
    <w:rsid w:val="005F137B"/>
    <w:rsid w:val="00632446"/>
    <w:rsid w:val="00672B6A"/>
    <w:rsid w:val="00680CD9"/>
    <w:rsid w:val="006912CB"/>
    <w:rsid w:val="0069441E"/>
    <w:rsid w:val="006C3547"/>
    <w:rsid w:val="006D3B81"/>
    <w:rsid w:val="006E40AE"/>
    <w:rsid w:val="00700E6B"/>
    <w:rsid w:val="00706B2D"/>
    <w:rsid w:val="007207D8"/>
    <w:rsid w:val="0074386D"/>
    <w:rsid w:val="00750011"/>
    <w:rsid w:val="00752E7D"/>
    <w:rsid w:val="0077275A"/>
    <w:rsid w:val="0078396E"/>
    <w:rsid w:val="007905EC"/>
    <w:rsid w:val="007954E3"/>
    <w:rsid w:val="007A061F"/>
    <w:rsid w:val="007C4663"/>
    <w:rsid w:val="007E507B"/>
    <w:rsid w:val="007F04E9"/>
    <w:rsid w:val="008016A7"/>
    <w:rsid w:val="008201E0"/>
    <w:rsid w:val="0082176F"/>
    <w:rsid w:val="00823EC3"/>
    <w:rsid w:val="00833848"/>
    <w:rsid w:val="008527E9"/>
    <w:rsid w:val="00874CDA"/>
    <w:rsid w:val="0089055E"/>
    <w:rsid w:val="00890598"/>
    <w:rsid w:val="008A2026"/>
    <w:rsid w:val="008C0585"/>
    <w:rsid w:val="008E76C1"/>
    <w:rsid w:val="009063E6"/>
    <w:rsid w:val="009116F1"/>
    <w:rsid w:val="00914CDE"/>
    <w:rsid w:val="0096318B"/>
    <w:rsid w:val="009851F2"/>
    <w:rsid w:val="00986196"/>
    <w:rsid w:val="009B274E"/>
    <w:rsid w:val="009B622A"/>
    <w:rsid w:val="009E4061"/>
    <w:rsid w:val="009F3EC8"/>
    <w:rsid w:val="00A36701"/>
    <w:rsid w:val="00AA531B"/>
    <w:rsid w:val="00AB721E"/>
    <w:rsid w:val="00AC2D55"/>
    <w:rsid w:val="00AD2C3D"/>
    <w:rsid w:val="00AF7E45"/>
    <w:rsid w:val="00B06C3E"/>
    <w:rsid w:val="00B11EC9"/>
    <w:rsid w:val="00B132BF"/>
    <w:rsid w:val="00B155E4"/>
    <w:rsid w:val="00B818F8"/>
    <w:rsid w:val="00B84342"/>
    <w:rsid w:val="00B97EC8"/>
    <w:rsid w:val="00BD1274"/>
    <w:rsid w:val="00BE0556"/>
    <w:rsid w:val="00BE2414"/>
    <w:rsid w:val="00C15D9C"/>
    <w:rsid w:val="00C340A7"/>
    <w:rsid w:val="00C7600D"/>
    <w:rsid w:val="00D13F47"/>
    <w:rsid w:val="00D1614C"/>
    <w:rsid w:val="00D20194"/>
    <w:rsid w:val="00D35B7E"/>
    <w:rsid w:val="00D468DB"/>
    <w:rsid w:val="00D66B9A"/>
    <w:rsid w:val="00D67A4E"/>
    <w:rsid w:val="00D84346"/>
    <w:rsid w:val="00D91710"/>
    <w:rsid w:val="00DA5452"/>
    <w:rsid w:val="00DB4977"/>
    <w:rsid w:val="00DB5CCE"/>
    <w:rsid w:val="00DD0949"/>
    <w:rsid w:val="00DE2D36"/>
    <w:rsid w:val="00DF1A6D"/>
    <w:rsid w:val="00E07C1F"/>
    <w:rsid w:val="00E10542"/>
    <w:rsid w:val="00E41C4B"/>
    <w:rsid w:val="00E512CE"/>
    <w:rsid w:val="00E606A8"/>
    <w:rsid w:val="00E71B9D"/>
    <w:rsid w:val="00E734BD"/>
    <w:rsid w:val="00E95B56"/>
    <w:rsid w:val="00EA3B3A"/>
    <w:rsid w:val="00EB56D6"/>
    <w:rsid w:val="00EB649C"/>
    <w:rsid w:val="00EE5E62"/>
    <w:rsid w:val="00F471AE"/>
    <w:rsid w:val="00F61AEC"/>
    <w:rsid w:val="00F8355D"/>
    <w:rsid w:val="00F84175"/>
    <w:rsid w:val="00FA182E"/>
    <w:rsid w:val="00FA2AF9"/>
    <w:rsid w:val="00FA5621"/>
    <w:rsid w:val="00FC3AC8"/>
    <w:rsid w:val="00FC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99590D"/>
  <w15:docId w15:val="{753FD423-1CFC-4937-9343-5BA8A973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character" w:styleId="Hipervnculo">
    <w:name w:val="Hyperlink"/>
    <w:basedOn w:val="Fuentedeprrafopredeter"/>
    <w:uiPriority w:val="99"/>
    <w:unhideWhenUsed/>
    <w:rsid w:val="006C3547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292952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92952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customStyle="1" w:styleId="Default">
    <w:name w:val="Default"/>
    <w:rsid w:val="003A4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i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tractaciopublica.gencat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FFF3-B559-46A2-9F7D-FFAF60E8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3001</Characters>
  <Application>Microsoft Office Word</Application>
  <DocSecurity>4</DocSecurity>
  <Lines>333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77620290M</dc:creator>
  <cp:lastModifiedBy>Ingrid Feliubadalo Diaz</cp:lastModifiedBy>
  <cp:revision>2</cp:revision>
  <cp:lastPrinted>2020-11-27T10:25:00Z</cp:lastPrinted>
  <dcterms:created xsi:type="dcterms:W3CDTF">2022-03-22T12:36:00Z</dcterms:created>
  <dcterms:modified xsi:type="dcterms:W3CDTF">2022-03-22T12:36:00Z</dcterms:modified>
</cp:coreProperties>
</file>